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25" w:rsidRDefault="00036E25" w:rsidP="001772C8">
      <w:pPr>
        <w:tabs>
          <w:tab w:val="left" w:pos="7020"/>
        </w:tabs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noProof/>
          <w:color w:val="000080"/>
          <w:sz w:val="36"/>
          <w:lang w:val="es-PE" w:eastAsia="es-PE"/>
        </w:rPr>
        <w:drawing>
          <wp:inline distT="0" distB="0" distL="0" distR="0">
            <wp:extent cx="4660900" cy="861253"/>
            <wp:effectExtent l="38100" t="38100" r="101600" b="91440"/>
            <wp:docPr id="9" name="Imagen 9" descr="Banner DDHH_V01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DDHH_V01 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29" cy="86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72C8" w:rsidRPr="001772C8" w:rsidRDefault="001772C8" w:rsidP="0030275F">
      <w:pPr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2C8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 de la materia</w:t>
      </w:r>
    </w:p>
    <w:p w:rsidR="001772C8" w:rsidRDefault="001772C8" w:rsidP="001772C8">
      <w:pPr>
        <w:tabs>
          <w:tab w:val="left" w:pos="7020"/>
        </w:tabs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I.5</w:t>
      </w:r>
      <w:r w:rsidRPr="001772C8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Acceso</w:t>
      </w:r>
      <w:proofErr w:type="gramEnd"/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la Justicia</w:t>
      </w:r>
      <w:r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</w:t>
      </w:r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derechos de comunidades y pueblos indígenas</w:t>
      </w:r>
    </w:p>
    <w:p w:rsidR="00F27C2A" w:rsidRDefault="00F27C2A" w:rsidP="000170AE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165735</wp:posOffset>
                </wp:positionV>
                <wp:extent cx="1114425" cy="0"/>
                <wp:effectExtent l="27305" t="22860" r="20320" b="247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7E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4.4pt;margin-top:13.05pt;width:8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Introducción </w:t>
      </w:r>
    </w:p>
    <w:p w:rsidR="0011170C" w:rsidRPr="0011170C" w:rsidRDefault="00833507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>
        <w:rPr>
          <w:rFonts w:ascii="Candara" w:hAnsi="Candara" w:cs="Arial"/>
          <w:color w:val="441A18"/>
          <w:sz w:val="25"/>
          <w:szCs w:val="25"/>
          <w:lang w:val="es-GT"/>
        </w:rPr>
        <w:t>La materia aborda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 el tema de </w:t>
      </w:r>
      <w:r w:rsidR="00FA7FD3">
        <w:rPr>
          <w:rFonts w:ascii="Candara" w:hAnsi="Candara" w:cs="Arial"/>
          <w:color w:val="441A18"/>
          <w:sz w:val="25"/>
          <w:szCs w:val="25"/>
          <w:lang w:val="es-GT"/>
        </w:rPr>
        <w:t>comunidades y pueblos indígenas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 </w:t>
      </w:r>
      <w:r w:rsidR="00FA7FD3">
        <w:rPr>
          <w:rFonts w:ascii="Candara" w:hAnsi="Candara" w:cs="Arial"/>
          <w:color w:val="441A18"/>
          <w:sz w:val="25"/>
          <w:szCs w:val="25"/>
          <w:lang w:val="es-GT"/>
        </w:rPr>
        <w:t xml:space="preserve">- 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>partiendo de su caracterización y ubicación como tales en América Latina</w:t>
      </w:r>
      <w:r w:rsidR="00FA7FD3">
        <w:rPr>
          <w:rFonts w:ascii="Candara" w:hAnsi="Candara" w:cs="Arial"/>
          <w:color w:val="441A18"/>
          <w:sz w:val="25"/>
          <w:szCs w:val="25"/>
          <w:lang w:val="es-GT"/>
        </w:rPr>
        <w:t xml:space="preserve"> - asimismo, 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>la legislación internacional aplicable respecto al derecho al acceso a la justicia</w:t>
      </w:r>
      <w:r>
        <w:rPr>
          <w:rFonts w:ascii="Candara" w:hAnsi="Candara" w:cs="Arial"/>
          <w:color w:val="441A18"/>
          <w:sz w:val="25"/>
          <w:szCs w:val="25"/>
          <w:lang w:val="es-GT"/>
        </w:rPr>
        <w:t xml:space="preserve"> y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, </w:t>
      </w:r>
      <w:r w:rsidR="00FA7FD3">
        <w:rPr>
          <w:rFonts w:ascii="Candara" w:hAnsi="Candara" w:cs="Arial"/>
          <w:color w:val="441A18"/>
          <w:sz w:val="25"/>
          <w:szCs w:val="25"/>
          <w:lang w:val="es-GT"/>
        </w:rPr>
        <w:t xml:space="preserve">finalmente 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>los avances y desafíos que se presentan</w:t>
      </w:r>
      <w:r w:rsidR="0011170C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036E25" w:rsidRPr="0096362D" w:rsidRDefault="00036E25" w:rsidP="0011170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165735</wp:posOffset>
                </wp:positionV>
                <wp:extent cx="1114425" cy="0"/>
                <wp:effectExtent l="27305" t="22860" r="20320" b="247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FA37" id="Conector recto de flecha 2" o:spid="_x0000_s1026" type="#_x0000_t32" style="position:absolute;margin-left:173.9pt;margin-top:13.05pt;width:8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Descripción de la materia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11170C" w:rsidRPr="0011170C" w:rsidRDefault="0011170C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>Durante c</w:t>
      </w:r>
      <w:r w:rsidR="00B50C7C">
        <w:rPr>
          <w:rFonts w:ascii="Candara" w:hAnsi="Candara" w:cs="Arial"/>
          <w:color w:val="441A18"/>
          <w:sz w:val="25"/>
          <w:szCs w:val="25"/>
          <w:lang w:val="es-GT"/>
        </w:rPr>
        <w:t>uatro semanas, estudiaremos cuatro</w:t>
      </w: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 unidades.</w:t>
      </w:r>
    </w:p>
    <w:p w:rsidR="0011170C" w:rsidRPr="0011170C" w:rsidRDefault="0011170C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>En la primera un</w:t>
      </w:r>
      <w:r w:rsidR="00FA7FD3">
        <w:rPr>
          <w:rFonts w:ascii="Candara" w:hAnsi="Candara" w:cs="Arial"/>
          <w:color w:val="441A18"/>
          <w:sz w:val="25"/>
          <w:szCs w:val="25"/>
          <w:lang w:val="es-GT"/>
        </w:rPr>
        <w:t>idad, se abordará lo que en Latinoamérica es</w:t>
      </w:r>
      <w:r w:rsidR="00105DAD">
        <w:rPr>
          <w:rFonts w:ascii="Candara" w:hAnsi="Candara" w:cs="Arial"/>
          <w:color w:val="441A18"/>
          <w:sz w:val="25"/>
          <w:szCs w:val="25"/>
          <w:lang w:val="es-GT"/>
        </w:rPr>
        <w:t xml:space="preserve"> el mundo multicultural</w:t>
      </w: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 </w:t>
      </w:r>
      <w:r w:rsidR="00105DAD">
        <w:rPr>
          <w:rFonts w:ascii="Candara" w:hAnsi="Candara" w:cs="Arial"/>
          <w:color w:val="441A18"/>
          <w:sz w:val="25"/>
          <w:szCs w:val="25"/>
          <w:lang w:val="es-GT"/>
        </w:rPr>
        <w:t xml:space="preserve">- </w:t>
      </w: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>partiendo de su desarrollo histórico, la época colonial e independiente, el surgimiento de América latina</w:t>
      </w:r>
      <w:r w:rsidR="00105DAD">
        <w:rPr>
          <w:rFonts w:ascii="Candara" w:hAnsi="Candara" w:cs="Arial"/>
          <w:color w:val="441A18"/>
          <w:sz w:val="25"/>
          <w:szCs w:val="25"/>
          <w:lang w:val="es-GT"/>
        </w:rPr>
        <w:t xml:space="preserve">- así como el tema de las culturas y </w:t>
      </w:r>
      <w:bookmarkStart w:id="0" w:name="_GoBack"/>
      <w:bookmarkEnd w:id="0"/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>pueblos indígenas.</w:t>
      </w:r>
    </w:p>
    <w:p w:rsidR="003D2CE0" w:rsidRDefault="0011170C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En la segunda unidad, se analizará la normativa internacional específica referida a comunidades y pueblos indígenas en relación al acceso a la justicia, </w:t>
      </w:r>
      <w:r w:rsidR="003D2CE0">
        <w:rPr>
          <w:rFonts w:ascii="Candara" w:hAnsi="Candara" w:cs="Arial"/>
          <w:color w:val="441A18"/>
          <w:sz w:val="25"/>
          <w:szCs w:val="25"/>
          <w:lang w:val="es-GT"/>
        </w:rPr>
        <w:t xml:space="preserve">y el abordaje </w:t>
      </w:r>
      <w:r w:rsidR="00965457">
        <w:rPr>
          <w:rFonts w:ascii="Candara" w:hAnsi="Candara" w:cs="Arial"/>
          <w:color w:val="441A18"/>
          <w:sz w:val="25"/>
          <w:szCs w:val="25"/>
          <w:lang w:val="es-GT"/>
        </w:rPr>
        <w:t>de esta te</w:t>
      </w:r>
      <w:r w:rsidR="003D2CE0">
        <w:rPr>
          <w:rFonts w:ascii="Candara" w:hAnsi="Candara" w:cs="Arial"/>
          <w:color w:val="441A18"/>
          <w:sz w:val="25"/>
          <w:szCs w:val="25"/>
          <w:lang w:val="es-GT"/>
        </w:rPr>
        <w:t>mática en América Latina.</w:t>
      </w:r>
    </w:p>
    <w:p w:rsidR="0011170C" w:rsidRPr="0011170C" w:rsidRDefault="003D2CE0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>
        <w:rPr>
          <w:rFonts w:ascii="Candara" w:hAnsi="Candara" w:cs="Arial"/>
          <w:color w:val="441A18"/>
          <w:sz w:val="25"/>
          <w:szCs w:val="25"/>
          <w:lang w:val="es-GT"/>
        </w:rPr>
        <w:t xml:space="preserve">En la tercera unidad, se estudiará </w:t>
      </w:r>
      <w:r w:rsidR="0011170C"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la jurisprudencia que ha emitido la Corte Interamericana de Derechos </w:t>
      </w:r>
      <w:r>
        <w:rPr>
          <w:rFonts w:ascii="Candara" w:hAnsi="Candara" w:cs="Arial"/>
          <w:color w:val="441A18"/>
          <w:sz w:val="25"/>
          <w:szCs w:val="25"/>
          <w:lang w:val="es-GT"/>
        </w:rPr>
        <w:t>Humanos, al respecto.</w:t>
      </w:r>
    </w:p>
    <w:p w:rsidR="0011170C" w:rsidRPr="0011170C" w:rsidRDefault="0011170C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>Finalmente</w:t>
      </w:r>
      <w:r w:rsidR="003D2CE0">
        <w:rPr>
          <w:rFonts w:ascii="Candara" w:hAnsi="Candara" w:cs="Arial"/>
          <w:color w:val="441A18"/>
          <w:sz w:val="25"/>
          <w:szCs w:val="25"/>
          <w:lang w:val="es-GT"/>
        </w:rPr>
        <w:t>, en la cuarta</w:t>
      </w: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t xml:space="preserve"> unidad, se identificarán los avances y desafíos para las comunidades y pueblos indígenas, en relación al acceso a la justicia</w:t>
      </w:r>
      <w:r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036E25" w:rsidRPr="0011170C" w:rsidRDefault="00036E25" w:rsidP="0011170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>
        <w:rPr>
          <w:rFonts w:ascii="Lucida Sans Unicode" w:hAnsi="Lucida Sans Unicode" w:cs="Lucida Sans Unicode"/>
          <w:b/>
          <w:noProof/>
          <w:color w:val="00008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153670</wp:posOffset>
                </wp:positionV>
                <wp:extent cx="1114425" cy="0"/>
                <wp:effectExtent l="27305" t="20320" r="20320" b="2730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1DAC" id="Conector recto de flecha 3" o:spid="_x0000_s1026" type="#_x0000_t32" style="position:absolute;margin-left:120.65pt;margin-top:12.1pt;width:8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>Objetivo general</w:t>
      </w:r>
    </w:p>
    <w:p w:rsidR="000170AE" w:rsidRPr="0011170C" w:rsidRDefault="0011170C" w:rsidP="000170AE">
      <w:pPr>
        <w:pStyle w:val="Sinespaciado"/>
        <w:rPr>
          <w:rFonts w:ascii="Candara" w:hAnsi="Candara" w:cs="Arial"/>
          <w:color w:val="441A18"/>
          <w:sz w:val="25"/>
          <w:szCs w:val="25"/>
          <w:lang w:val="es-GT"/>
        </w:rPr>
      </w:pPr>
      <w:r w:rsidRPr="0011170C">
        <w:rPr>
          <w:rFonts w:ascii="Candara" w:hAnsi="Candara" w:cs="Arial"/>
          <w:color w:val="441A18"/>
          <w:sz w:val="25"/>
          <w:szCs w:val="25"/>
          <w:lang w:val="es-GT"/>
        </w:rPr>
        <w:lastRenderedPageBreak/>
        <w:t>Identificar la coyuntura del acceso a la justicia y el derecho de las comunidades y pueblos indígenas en América Latina.</w:t>
      </w:r>
    </w:p>
    <w:p w:rsidR="0011170C" w:rsidRDefault="0011170C" w:rsidP="000170AE">
      <w:pPr>
        <w:pStyle w:val="Sinespaciado"/>
      </w:pPr>
    </w:p>
    <w:p w:rsidR="00036E25" w:rsidRPr="00C527B6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25"/>
          <w:szCs w:val="25"/>
        </w:rPr>
      </w:pPr>
      <w:r>
        <w:rPr>
          <w:rFonts w:ascii="Lucida Sans Unicode" w:hAnsi="Lucida Sans Unicode" w:cs="Lucida Sans Unicode"/>
          <w:b/>
          <w:noProof/>
          <w:color w:val="00008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215265</wp:posOffset>
                </wp:positionV>
                <wp:extent cx="1114425" cy="0"/>
                <wp:effectExtent l="19050" t="19050" r="19050" b="190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86FF" id="Conector recto de flecha 4" o:spid="_x0000_s1026" type="#_x0000_t32" style="position:absolute;margin-left:147.65pt;margin-top:16.95pt;width:8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>Objetivos es</w:t>
      </w:r>
      <w:r w:rsidRPr="00C527B6">
        <w:rPr>
          <w:rFonts w:ascii="Candara" w:hAnsi="Candara" w:cs="Lucida Sans Unicode"/>
          <w:b/>
          <w:color w:val="943634"/>
          <w:sz w:val="25"/>
          <w:szCs w:val="25"/>
        </w:rPr>
        <w:t>pecíficos</w:t>
      </w:r>
    </w:p>
    <w:p w:rsidR="00036E25" w:rsidRPr="00C527B6" w:rsidRDefault="00036E25" w:rsidP="00036E25">
      <w:pPr>
        <w:numPr>
          <w:ilvl w:val="0"/>
          <w:numId w:val="1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441A18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I: </w:t>
      </w:r>
      <w:r w:rsidR="0011170C" w:rsidRPr="00C527B6">
        <w:rPr>
          <w:rFonts w:ascii="Candara" w:hAnsi="Candara" w:cs="Arial"/>
          <w:b/>
          <w:color w:val="632423"/>
          <w:sz w:val="25"/>
          <w:szCs w:val="25"/>
          <w:lang w:val="es-GT"/>
        </w:rPr>
        <w:t>Caracterización de las comunidades y pueblos indígenas en América Latina</w:t>
      </w:r>
    </w:p>
    <w:p w:rsidR="0011170C" w:rsidRDefault="0011170C" w:rsidP="0011170C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C527B6">
        <w:rPr>
          <w:rFonts w:ascii="Candara" w:hAnsi="Candara" w:cs="Arial"/>
          <w:color w:val="632423"/>
          <w:sz w:val="25"/>
          <w:szCs w:val="25"/>
          <w:lang w:val="es-GT"/>
        </w:rPr>
        <w:t>Identificar cómo se caracterizan las comunidades y pueblos indígenas en América Latina desde la óptica antropocéntrica y sociológica</w:t>
      </w:r>
    </w:p>
    <w:p w:rsidR="00A04C68" w:rsidRPr="00C527B6" w:rsidRDefault="00A04C68" w:rsidP="0011170C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</w:p>
    <w:p w:rsidR="00036E25" w:rsidRPr="00C527B6" w:rsidRDefault="00036E25" w:rsidP="00036E25">
      <w:pPr>
        <w:numPr>
          <w:ilvl w:val="0"/>
          <w:numId w:val="3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II: </w:t>
      </w:r>
      <w:r w:rsidR="00B66C89">
        <w:rPr>
          <w:rFonts w:ascii="Candara" w:hAnsi="Candara" w:cs="Lucida Sans Unicode"/>
          <w:b/>
          <w:color w:val="632423"/>
          <w:sz w:val="25"/>
          <w:szCs w:val="25"/>
        </w:rPr>
        <w:t>Derecho Internacional</w:t>
      </w:r>
      <w:r w:rsidR="0035125C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de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  <w:r w:rsidR="00B66C89">
        <w:rPr>
          <w:rFonts w:ascii="Candara" w:hAnsi="Candara" w:cs="Lucida Sans Unicode"/>
          <w:b/>
          <w:color w:val="632423"/>
          <w:sz w:val="25"/>
          <w:szCs w:val="25"/>
        </w:rPr>
        <w:t xml:space="preserve">los </w:t>
      </w:r>
      <w:r w:rsidRPr="00C527B6">
        <w:rPr>
          <w:rFonts w:ascii="Candara" w:hAnsi="Candara" w:cs="Lucida Sans Unicode"/>
          <w:b/>
          <w:color w:val="632423"/>
          <w:sz w:val="25"/>
          <w:szCs w:val="25"/>
        </w:rPr>
        <w:t>derechos humanos</w:t>
      </w:r>
    </w:p>
    <w:p w:rsidR="0011170C" w:rsidRPr="00C527B6" w:rsidRDefault="0011170C" w:rsidP="0011170C">
      <w:pPr>
        <w:numPr>
          <w:ilvl w:val="0"/>
          <w:numId w:val="11"/>
        </w:numPr>
        <w:spacing w:after="0" w:line="240" w:lineRule="auto"/>
        <w:ind w:left="273" w:hanging="218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C527B6">
        <w:rPr>
          <w:rFonts w:ascii="Candara" w:hAnsi="Candara" w:cs="Arial"/>
          <w:color w:val="632423"/>
          <w:sz w:val="25"/>
          <w:szCs w:val="25"/>
          <w:lang w:val="es-GT"/>
        </w:rPr>
        <w:t xml:space="preserve">Identificar la normativa internacional específica referida a comunidades y pueblos indígenas en relación al acceso a la justicia. </w:t>
      </w:r>
    </w:p>
    <w:p w:rsidR="0011170C" w:rsidRPr="00C527B6" w:rsidRDefault="0011170C" w:rsidP="0011170C">
      <w:pPr>
        <w:numPr>
          <w:ilvl w:val="0"/>
          <w:numId w:val="11"/>
        </w:numPr>
        <w:spacing w:after="0" w:line="240" w:lineRule="auto"/>
        <w:ind w:left="273" w:hanging="218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C527B6">
        <w:rPr>
          <w:rFonts w:ascii="Candara" w:hAnsi="Candara" w:cs="Arial"/>
          <w:color w:val="632423"/>
          <w:sz w:val="25"/>
          <w:szCs w:val="25"/>
          <w:lang w:val="es-GT"/>
        </w:rPr>
        <w:t>Establecer cuál es el abordaje sobre acceso a la justicia y los derechos de las comunidades y los pueblos indígenas en América Latina.</w:t>
      </w:r>
    </w:p>
    <w:p w:rsidR="0011170C" w:rsidRPr="00C527B6" w:rsidRDefault="0011170C" w:rsidP="00036E25">
      <w:pPr>
        <w:spacing w:after="0" w:line="240" w:lineRule="auto"/>
        <w:rPr>
          <w:rFonts w:ascii="Candara" w:hAnsi="Candara" w:cs="Lucida Sans Unicode"/>
          <w:bCs/>
          <w:color w:val="441A18"/>
          <w:sz w:val="25"/>
          <w:szCs w:val="25"/>
        </w:rPr>
      </w:pPr>
    </w:p>
    <w:p w:rsidR="00036E25" w:rsidRPr="00C527B6" w:rsidRDefault="00036E25" w:rsidP="00036E25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III: </w:t>
      </w:r>
      <w:r w:rsidR="00B66C89">
        <w:rPr>
          <w:rFonts w:ascii="Candara" w:hAnsi="Candara" w:cs="Lucida Sans Unicode"/>
          <w:b/>
          <w:color w:val="632423"/>
          <w:sz w:val="25"/>
          <w:szCs w:val="25"/>
        </w:rPr>
        <w:t>Jurisprudencia de la</w:t>
      </w:r>
      <w:r w:rsidR="0035125C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Corte</w:t>
      </w:r>
      <w:r w:rsidR="0035125C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Interamericana de derechos humanos</w:t>
      </w:r>
    </w:p>
    <w:p w:rsidR="00015534" w:rsidRPr="00C527B6" w:rsidRDefault="00015534" w:rsidP="00015534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C527B6">
        <w:rPr>
          <w:rFonts w:ascii="Candara" w:hAnsi="Candara" w:cs="Arial"/>
          <w:color w:val="632423"/>
          <w:sz w:val="25"/>
          <w:szCs w:val="25"/>
          <w:lang w:val="es-GT"/>
        </w:rPr>
        <w:t>Identificar la labor de la Corte Interamericana de Derechos Humanos en relación al acceso a la justicia y los derechos de las comunidades y los pueblos indígenas en América Latina, mediante el análisis jurisprudencial.</w:t>
      </w:r>
    </w:p>
    <w:p w:rsidR="00036E25" w:rsidRDefault="00036E25" w:rsidP="00C92E6C">
      <w:pPr>
        <w:pStyle w:val="Sinespaciado"/>
        <w:rPr>
          <w:rFonts w:ascii="Candara" w:hAnsi="Candara"/>
          <w:sz w:val="25"/>
          <w:szCs w:val="25"/>
        </w:rPr>
      </w:pPr>
    </w:p>
    <w:p w:rsidR="00F73585" w:rsidRPr="00C527B6" w:rsidRDefault="00927AA3" w:rsidP="00F73585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>
        <w:rPr>
          <w:rFonts w:ascii="Candara" w:hAnsi="Candara" w:cs="Lucida Sans Unicode"/>
          <w:b/>
          <w:color w:val="632423"/>
          <w:sz w:val="25"/>
          <w:szCs w:val="25"/>
        </w:rPr>
        <w:t>Unidad IV</w:t>
      </w:r>
      <w:r w:rsidR="00F73585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>
        <w:rPr>
          <w:rFonts w:ascii="Candara" w:hAnsi="Candara" w:cs="Lucida Sans Unicode"/>
          <w:b/>
          <w:color w:val="632423"/>
          <w:sz w:val="25"/>
          <w:szCs w:val="25"/>
        </w:rPr>
        <w:t>Problemática latinoamericana en el acceso a la justicia para comunidades y pueblos indígenas</w:t>
      </w:r>
    </w:p>
    <w:p w:rsidR="00F73585" w:rsidRPr="00C527B6" w:rsidRDefault="00927AA3" w:rsidP="00F73585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>
        <w:rPr>
          <w:rFonts w:ascii="Candara" w:hAnsi="Candara" w:cs="Arial"/>
          <w:color w:val="632423"/>
          <w:sz w:val="25"/>
          <w:szCs w:val="25"/>
          <w:lang w:val="es-GT"/>
        </w:rPr>
        <w:t>Examinar</w:t>
      </w:r>
      <w:r w:rsidR="00F73585" w:rsidRPr="00C527B6">
        <w:rPr>
          <w:rFonts w:ascii="Candara" w:hAnsi="Candara" w:cs="Arial"/>
          <w:color w:val="632423"/>
          <w:sz w:val="25"/>
          <w:szCs w:val="25"/>
          <w:lang w:val="es-GT"/>
        </w:rPr>
        <w:t xml:space="preserve"> cuáles son los avances y desafíos en relación al acceso a la justicia y el derecho de las comunidades y pueblos indígenas.</w:t>
      </w:r>
    </w:p>
    <w:p w:rsidR="00F73585" w:rsidRPr="00C527B6" w:rsidRDefault="00F73585" w:rsidP="00C92E6C">
      <w:pPr>
        <w:pStyle w:val="Sinespaciado"/>
        <w:rPr>
          <w:rFonts w:ascii="Candara" w:hAnsi="Candara"/>
          <w:sz w:val="25"/>
          <w:szCs w:val="25"/>
        </w:rPr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493FC" wp14:editId="43DE256E">
                <wp:simplePos x="0" y="0"/>
                <wp:positionH relativeFrom="column">
                  <wp:posOffset>2389505</wp:posOffset>
                </wp:positionH>
                <wp:positionV relativeFrom="paragraph">
                  <wp:posOffset>220980</wp:posOffset>
                </wp:positionV>
                <wp:extent cx="1114425" cy="0"/>
                <wp:effectExtent l="19050" t="27305" r="19050" b="2032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6CF8" id="Conector recto de flecha 5" o:spid="_x0000_s1026" type="#_x0000_t32" style="position:absolute;margin-left:188.15pt;margin-top:17.4pt;width:8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Descripción de las unidades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Pr="008F41A1" w:rsidRDefault="00036E25" w:rsidP="00036E25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Unidad I: </w:t>
      </w:r>
      <w:r w:rsidR="0011170C" w:rsidRPr="008F41A1">
        <w:rPr>
          <w:rFonts w:ascii="Candara" w:hAnsi="Candara" w:cs="Arial"/>
          <w:b/>
          <w:color w:val="632423"/>
          <w:sz w:val="25"/>
          <w:szCs w:val="25"/>
          <w:lang w:val="es-GT"/>
        </w:rPr>
        <w:t>Caracterización de las comunidades y pueblos indígenas en América Latina</w:t>
      </w:r>
      <w:r w:rsidR="0011170C" w:rsidRPr="008F41A1">
        <w:rPr>
          <w:rFonts w:ascii="Candara" w:hAnsi="Candara"/>
          <w:b/>
          <w:color w:val="632423"/>
          <w:sz w:val="25"/>
          <w:szCs w:val="25"/>
        </w:rPr>
        <w:t xml:space="preserve"> </w:t>
      </w:r>
    </w:p>
    <w:p w:rsidR="0011170C" w:rsidRPr="008F41A1" w:rsidRDefault="0037735A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>
        <w:rPr>
          <w:rFonts w:ascii="Candara" w:hAnsi="Candara" w:cs="Arial"/>
          <w:color w:val="632423"/>
          <w:sz w:val="25"/>
          <w:szCs w:val="25"/>
          <w:lang w:val="es-GT"/>
        </w:rPr>
        <w:t>Latinoamé</w:t>
      </w:r>
      <w:r w:rsidR="0011170C" w:rsidRPr="008F41A1">
        <w:rPr>
          <w:rFonts w:ascii="Candara" w:hAnsi="Candara" w:cs="Arial"/>
          <w:color w:val="632423"/>
          <w:sz w:val="25"/>
          <w:szCs w:val="25"/>
          <w:lang w:val="es-GT"/>
        </w:rPr>
        <w:t>rica en el Mundo multicultural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El pasado que nos acompaña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Ruptura y régimen colonial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Independencia e identidad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Sociedades polarizadas, culturas fragmentadas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Surge América Latina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La cultura de la Liberación en el Caribe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lastRenderedPageBreak/>
        <w:t>La era de las inmigraciones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Los pueblos y las culturas indígenas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Desarrollo y culturas indígenas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Surge el movimiento indígena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Derechos culturales</w:t>
      </w:r>
    </w:p>
    <w:p w:rsidR="0011170C" w:rsidRPr="008F41A1" w:rsidRDefault="0011170C" w:rsidP="0011170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La ciudadanía multicultural y las políticas culturales</w:t>
      </w:r>
    </w:p>
    <w:p w:rsidR="006A33E0" w:rsidRPr="008F41A1" w:rsidRDefault="006A33E0">
      <w:pPr>
        <w:rPr>
          <w:rFonts w:ascii="Candara" w:hAnsi="Candara"/>
          <w:sz w:val="25"/>
          <w:szCs w:val="25"/>
        </w:rPr>
      </w:pPr>
    </w:p>
    <w:p w:rsidR="00770DB9" w:rsidRPr="008F41A1" w:rsidRDefault="00770DB9" w:rsidP="00770DB9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>Unidad I</w:t>
      </w:r>
      <w:r w:rsidRPr="008F41A1">
        <w:rPr>
          <w:rFonts w:ascii="Candara" w:hAnsi="Candara" w:cs="Lucida Sans Unicode"/>
          <w:b/>
          <w:color w:val="632423"/>
          <w:sz w:val="25"/>
          <w:szCs w:val="25"/>
        </w:rPr>
        <w:t>I</w:t>
      </w: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F95C46">
        <w:rPr>
          <w:rFonts w:ascii="Candara" w:hAnsi="Candara"/>
          <w:b/>
          <w:color w:val="632423"/>
          <w:sz w:val="25"/>
          <w:szCs w:val="25"/>
        </w:rPr>
        <w:t>Derecho Internacional</w:t>
      </w:r>
      <w:r w:rsidRPr="008F41A1">
        <w:rPr>
          <w:rFonts w:ascii="Candara" w:hAnsi="Candara"/>
          <w:b/>
          <w:color w:val="632423"/>
          <w:sz w:val="25"/>
          <w:szCs w:val="25"/>
        </w:rPr>
        <w:t xml:space="preserve"> de </w:t>
      </w:r>
      <w:r w:rsidR="00F95C46">
        <w:rPr>
          <w:rFonts w:ascii="Candara" w:hAnsi="Candara"/>
          <w:b/>
          <w:color w:val="632423"/>
          <w:sz w:val="25"/>
          <w:szCs w:val="25"/>
        </w:rPr>
        <w:t xml:space="preserve">los </w:t>
      </w:r>
      <w:r w:rsidRPr="008F41A1">
        <w:rPr>
          <w:rFonts w:ascii="Candara" w:hAnsi="Candara"/>
          <w:b/>
          <w:color w:val="632423"/>
          <w:sz w:val="25"/>
          <w:szCs w:val="25"/>
        </w:rPr>
        <w:t>Derechos Humanos</w:t>
      </w:r>
    </w:p>
    <w:p w:rsidR="0011170C" w:rsidRPr="008F41A1" w:rsidRDefault="0011170C" w:rsidP="0011170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ndara" w:hAnsi="Candara" w:cs="Arial"/>
          <w:b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Normativa internacional</w:t>
      </w:r>
    </w:p>
    <w:p w:rsidR="0011170C" w:rsidRPr="008F41A1" w:rsidRDefault="0011170C" w:rsidP="0011170C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Candara" w:hAnsi="Candara" w:cs="Arial"/>
          <w:b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Convenio 169 de la OIT sobre Pueblos Indígenas y Tribales</w:t>
      </w:r>
    </w:p>
    <w:p w:rsidR="0011170C" w:rsidRPr="008F41A1" w:rsidRDefault="0011170C" w:rsidP="0011170C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Candara" w:hAnsi="Candara" w:cs="Arial"/>
          <w:b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Declaración de Naciones Unidas sobre el derecho de los pueblos indígenas</w:t>
      </w:r>
    </w:p>
    <w:p w:rsidR="00770DB9" w:rsidRDefault="00770DB9">
      <w:pPr>
        <w:rPr>
          <w:rFonts w:ascii="Candara" w:hAnsi="Candara"/>
          <w:sz w:val="25"/>
          <w:szCs w:val="25"/>
        </w:rPr>
      </w:pPr>
    </w:p>
    <w:p w:rsidR="00475931" w:rsidRPr="001B188E" w:rsidRDefault="00475931" w:rsidP="001B188E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>Unidad II</w:t>
      </w:r>
      <w:r>
        <w:rPr>
          <w:rFonts w:ascii="Candara" w:hAnsi="Candara" w:cs="Lucida Sans Unicode"/>
          <w:b/>
          <w:color w:val="632423"/>
          <w:sz w:val="25"/>
          <w:szCs w:val="25"/>
        </w:rPr>
        <w:t>I</w:t>
      </w: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1B188E">
        <w:rPr>
          <w:rFonts w:ascii="Candara" w:hAnsi="Candara"/>
          <w:b/>
          <w:color w:val="632423"/>
          <w:sz w:val="25"/>
          <w:szCs w:val="25"/>
        </w:rPr>
        <w:t>Jurisprudencia de la Corte Interamericana</w:t>
      </w:r>
      <w:r w:rsidRPr="008F41A1">
        <w:rPr>
          <w:rFonts w:ascii="Candara" w:hAnsi="Candara"/>
          <w:b/>
          <w:color w:val="632423"/>
          <w:sz w:val="25"/>
          <w:szCs w:val="25"/>
        </w:rPr>
        <w:t xml:space="preserve"> de Derechos Humanos</w:t>
      </w:r>
    </w:p>
    <w:p w:rsidR="00475931" w:rsidRPr="001B188E" w:rsidRDefault="00475931" w:rsidP="001B188E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="Candara" w:hAnsi="Candara" w:cs="Arial"/>
          <w:b/>
          <w:color w:val="632423"/>
          <w:sz w:val="25"/>
          <w:szCs w:val="25"/>
          <w:lang w:val="es-GT"/>
        </w:rPr>
      </w:pPr>
      <w:r w:rsidRPr="001B188E">
        <w:rPr>
          <w:rFonts w:ascii="Candara" w:hAnsi="Candara" w:cs="Arial"/>
          <w:color w:val="632423"/>
          <w:sz w:val="25"/>
          <w:szCs w:val="25"/>
          <w:lang w:val="es-GT"/>
        </w:rPr>
        <w:t>Jurisprudencia de la Corte Interamericana de Derechos Humanos</w:t>
      </w:r>
    </w:p>
    <w:p w:rsidR="00475931" w:rsidRPr="008F41A1" w:rsidRDefault="00475931">
      <w:pPr>
        <w:rPr>
          <w:rFonts w:ascii="Candara" w:hAnsi="Candara"/>
          <w:sz w:val="25"/>
          <w:szCs w:val="25"/>
        </w:rPr>
      </w:pPr>
    </w:p>
    <w:p w:rsidR="00770DB9" w:rsidRPr="008F41A1" w:rsidRDefault="00770DB9" w:rsidP="00770DB9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>Unidad I</w:t>
      </w:r>
      <w:r w:rsidR="00475931">
        <w:rPr>
          <w:rFonts w:ascii="Candara" w:hAnsi="Candara" w:cs="Lucida Sans Unicode"/>
          <w:b/>
          <w:color w:val="632423"/>
          <w:sz w:val="25"/>
          <w:szCs w:val="25"/>
        </w:rPr>
        <w:t>V</w:t>
      </w: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946491">
        <w:rPr>
          <w:rFonts w:ascii="Candara" w:hAnsi="Candara" w:cs="Arial"/>
          <w:b/>
          <w:color w:val="632423"/>
          <w:sz w:val="25"/>
          <w:szCs w:val="25"/>
          <w:lang w:val="es-GT"/>
        </w:rPr>
        <w:t>Problemática</w:t>
      </w:r>
      <w:r w:rsidR="00284EC6" w:rsidRPr="008F41A1">
        <w:rPr>
          <w:rFonts w:ascii="Candara" w:hAnsi="Candara" w:cs="Arial"/>
          <w:b/>
          <w:color w:val="632423"/>
          <w:sz w:val="25"/>
          <w:szCs w:val="25"/>
          <w:lang w:val="es-GT"/>
        </w:rPr>
        <w:t xml:space="preserve"> latinoamericana en el acceso a la justicia para comunidades y pueblos indígenas  </w:t>
      </w:r>
    </w:p>
    <w:p w:rsidR="00284EC6" w:rsidRPr="008F41A1" w:rsidRDefault="00284EC6" w:rsidP="00284EC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ndara" w:hAnsi="Candara" w:cs="Arial"/>
          <w:b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Avances</w:t>
      </w:r>
    </w:p>
    <w:p w:rsidR="00284EC6" w:rsidRPr="008F41A1" w:rsidRDefault="00284EC6" w:rsidP="00284EC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  <w:r w:rsidRPr="008F41A1">
        <w:rPr>
          <w:rFonts w:ascii="Candara" w:hAnsi="Candara" w:cs="Arial"/>
          <w:color w:val="632423"/>
          <w:sz w:val="25"/>
          <w:szCs w:val="25"/>
          <w:lang w:val="es-GT"/>
        </w:rPr>
        <w:t>Desafíos</w:t>
      </w:r>
    </w:p>
    <w:p w:rsidR="00C92E6C" w:rsidRPr="008F41A1" w:rsidRDefault="00C92E6C" w:rsidP="00C92E6C">
      <w:pPr>
        <w:pStyle w:val="Sinespaciado"/>
        <w:rPr>
          <w:rFonts w:ascii="Candara" w:hAnsi="Candara"/>
          <w:noProof/>
          <w:sz w:val="25"/>
          <w:szCs w:val="25"/>
          <w:lang w:eastAsia="es-ES"/>
        </w:rPr>
      </w:pPr>
    </w:p>
    <w:p w:rsidR="00284EC6" w:rsidRPr="008F41A1" w:rsidRDefault="00284EC6" w:rsidP="00C92E6C">
      <w:pPr>
        <w:pStyle w:val="Sinespaciado"/>
        <w:rPr>
          <w:rFonts w:ascii="Candara" w:hAnsi="Candara"/>
          <w:noProof/>
          <w:sz w:val="25"/>
          <w:szCs w:val="25"/>
          <w:lang w:eastAsia="es-ES"/>
        </w:rPr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220980</wp:posOffset>
                </wp:positionV>
                <wp:extent cx="1114425" cy="0"/>
                <wp:effectExtent l="27305" t="20955" r="20320" b="2667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F396" id="Conector recto de flecha 7" o:spid="_x0000_s1026" type="#_x0000_t32" style="position:absolute;margin-left:86.9pt;margin-top:17.4pt;width:8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noProof/>
          <w:color w:val="943634"/>
          <w:sz w:val="30"/>
          <w:szCs w:val="30"/>
          <w:lang w:eastAsia="es-ES"/>
        </w:rPr>
        <w:t>Modalidad</w: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 xml:space="preserve">Materia </w:t>
      </w:r>
      <w:proofErr w:type="spellStart"/>
      <w:r w:rsidRPr="004C5BED">
        <w:rPr>
          <w:rFonts w:ascii="Candara" w:hAnsi="Candara" w:cs="Arial"/>
          <w:color w:val="441A18"/>
          <w:sz w:val="25"/>
          <w:szCs w:val="25"/>
        </w:rPr>
        <w:t>tutoreada</w:t>
      </w:r>
      <w:proofErr w:type="spellEnd"/>
      <w:r w:rsidRPr="004C5BED">
        <w:rPr>
          <w:rFonts w:ascii="Candara" w:hAnsi="Candara" w:cs="Arial"/>
          <w:color w:val="441A18"/>
          <w:sz w:val="25"/>
          <w:szCs w:val="25"/>
        </w:rPr>
        <w:t xml:space="preserve"> y llevada a cabo cien por ciento a distancia, en la plataforma de aula virtual del Diplomado. 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>Papel del tutor: es insu</w:t>
      </w:r>
      <w:r>
        <w:rPr>
          <w:rFonts w:ascii="Candara" w:hAnsi="Candara" w:cs="Arial"/>
          <w:color w:val="441A18"/>
          <w:sz w:val="25"/>
          <w:szCs w:val="25"/>
        </w:rPr>
        <w:t>stituible. Conduce las sesiones</w:t>
      </w:r>
      <w:r w:rsidRPr="004C5BED">
        <w:rPr>
          <w:rFonts w:ascii="Candara" w:hAnsi="Candara" w:cs="Arial"/>
          <w:color w:val="441A18"/>
          <w:sz w:val="25"/>
          <w:szCs w:val="25"/>
        </w:rPr>
        <w:t>. Fomenta la construcción de aprendizajes brindando orientaciones generales y atendiendo consultas específic</w:t>
      </w:r>
      <w:r>
        <w:rPr>
          <w:rFonts w:ascii="Candara" w:hAnsi="Candara" w:cs="Arial"/>
          <w:color w:val="441A18"/>
          <w:sz w:val="25"/>
          <w:szCs w:val="25"/>
        </w:rPr>
        <w:t>as. E</w:t>
      </w:r>
      <w:r w:rsidRPr="004C5BED">
        <w:rPr>
          <w:rFonts w:ascii="Candara" w:hAnsi="Candara" w:cs="Arial"/>
          <w:color w:val="441A18"/>
          <w:sz w:val="25"/>
          <w:szCs w:val="25"/>
        </w:rPr>
        <w:t>valúa las tareas y retroalimenta al grupo</w:t>
      </w:r>
      <w:r>
        <w:rPr>
          <w:rFonts w:ascii="Candara" w:hAnsi="Candara" w:cs="Arial"/>
          <w:color w:val="441A18"/>
          <w:sz w:val="25"/>
          <w:szCs w:val="25"/>
        </w:rPr>
        <w:t>.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>Papel del estudiante: es el verdadero protagonista y responsable por sus aprendizajes. Se auto-supervisa</w:t>
      </w:r>
      <w:r>
        <w:rPr>
          <w:rFonts w:ascii="Candara" w:hAnsi="Candara" w:cs="Arial"/>
          <w:color w:val="441A18"/>
          <w:sz w:val="25"/>
          <w:szCs w:val="25"/>
        </w:rPr>
        <w:t>. O</w:t>
      </w:r>
      <w:r w:rsidRPr="004C5BED">
        <w:rPr>
          <w:rFonts w:ascii="Candara" w:hAnsi="Candara" w:cs="Arial"/>
          <w:color w:val="441A18"/>
          <w:sz w:val="25"/>
          <w:szCs w:val="25"/>
        </w:rPr>
        <w:t xml:space="preserve">rganiza </w:t>
      </w:r>
      <w:r>
        <w:rPr>
          <w:rFonts w:ascii="Candara" w:hAnsi="Candara" w:cs="Arial"/>
          <w:color w:val="441A18"/>
          <w:sz w:val="25"/>
          <w:szCs w:val="25"/>
        </w:rPr>
        <w:t xml:space="preserve">su tiempo </w:t>
      </w:r>
      <w:r w:rsidRPr="004C5BED">
        <w:rPr>
          <w:rFonts w:ascii="Candara" w:hAnsi="Candara" w:cs="Arial"/>
          <w:color w:val="441A18"/>
          <w:sz w:val="25"/>
          <w:szCs w:val="25"/>
        </w:rPr>
        <w:t xml:space="preserve">para participar apropiadamente </w:t>
      </w:r>
      <w:r>
        <w:rPr>
          <w:rFonts w:ascii="Candara" w:hAnsi="Candara" w:cs="Arial"/>
          <w:color w:val="441A18"/>
          <w:sz w:val="25"/>
          <w:szCs w:val="25"/>
        </w:rPr>
        <w:t xml:space="preserve">en las actividades programadas. </w:t>
      </w:r>
    </w:p>
    <w:p w:rsidR="00036E25" w:rsidRDefault="00036E25" w:rsidP="00036E25">
      <w:pPr>
        <w:rPr>
          <w:rFonts w:ascii="Candara" w:hAnsi="Candara" w:cs="Lucida Sans Unicode"/>
          <w:color w:val="441A18"/>
          <w:sz w:val="25"/>
          <w:szCs w:val="25"/>
        </w:rPr>
      </w:pP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Las acciones centrales del estudiante comprenden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el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análisis de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materiales de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lectura,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la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interacción con sus pares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y el tutor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>en el aula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, las intervenciones en foros de discusión, la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>realización de tareas individuales o grupales.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</w:t>
      </w:r>
    </w:p>
    <w:p w:rsidR="00036E25" w:rsidRPr="00C32284" w:rsidRDefault="00036E25" w:rsidP="00036E25">
      <w:pPr>
        <w:rPr>
          <w:rFonts w:ascii="Candara" w:hAnsi="Candara" w:cs="Lucida Sans Unicode"/>
          <w:color w:val="441A18"/>
          <w:sz w:val="25"/>
          <w:szCs w:val="25"/>
        </w:rPr>
      </w:pPr>
      <w:r w:rsidRPr="00C32284">
        <w:rPr>
          <w:rFonts w:ascii="Candara" w:hAnsi="Candara" w:cs="Lucida Sans Unicode"/>
          <w:color w:val="441A18"/>
          <w:sz w:val="25"/>
          <w:szCs w:val="25"/>
        </w:rPr>
        <w:lastRenderedPageBreak/>
        <w:t xml:space="preserve">La evaluación del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desempeño del estudiante </w:t>
      </w: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se </w:t>
      </w:r>
      <w:r>
        <w:rPr>
          <w:rFonts w:ascii="Candara" w:hAnsi="Candara" w:cs="Lucida Sans Unicode"/>
          <w:color w:val="441A18"/>
          <w:sz w:val="25"/>
          <w:szCs w:val="25"/>
        </w:rPr>
        <w:t>lleva a cabo</w:t>
      </w: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 a partir de la participación en las actividades y la presentación de las tareas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en el aula</w:t>
      </w:r>
      <w:r w:rsidRPr="00C32284">
        <w:rPr>
          <w:rFonts w:ascii="Candara" w:hAnsi="Candara" w:cs="Lucida Sans Unicode"/>
          <w:color w:val="441A18"/>
          <w:sz w:val="25"/>
          <w:szCs w:val="25"/>
        </w:rPr>
        <w:t>.</w:t>
      </w:r>
    </w:p>
    <w:p w:rsidR="00C92E6C" w:rsidRDefault="00C92E6C" w:rsidP="00C92E6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220979</wp:posOffset>
                </wp:positionV>
                <wp:extent cx="1114425" cy="0"/>
                <wp:effectExtent l="0" t="19050" r="28575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46A3" id="Conector recto de flecha 8" o:spid="_x0000_s1026" type="#_x0000_t32" style="position:absolute;margin-left:77.15pt;margin-top:17.4pt;width:87.7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Duración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Default="00036E25"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La </w:t>
      </w:r>
      <w:r>
        <w:rPr>
          <w:rFonts w:ascii="Candara" w:hAnsi="Candara" w:cs="Lucida Sans Unicode"/>
          <w:color w:val="441A18"/>
          <w:sz w:val="25"/>
          <w:szCs w:val="25"/>
        </w:rPr>
        <w:t>materia dura cuatro semanas en total, en las que se llevan a cabo cuatro sesio</w:t>
      </w:r>
      <w:r w:rsidR="00CE3AA8">
        <w:rPr>
          <w:rFonts w:ascii="Candara" w:hAnsi="Candara" w:cs="Lucida Sans Unicode"/>
          <w:color w:val="441A18"/>
          <w:sz w:val="25"/>
          <w:szCs w:val="25"/>
        </w:rPr>
        <w:t xml:space="preserve">nes en secuencia. </w:t>
      </w:r>
      <w:r w:rsidR="00946491">
        <w:rPr>
          <w:rFonts w:ascii="Candara" w:hAnsi="Candara" w:cs="Lucida Sans Unicode"/>
          <w:color w:val="441A18"/>
          <w:sz w:val="25"/>
          <w:szCs w:val="25"/>
        </w:rPr>
        <w:t xml:space="preserve">Cada sesión es de una semana de duración. </w:t>
      </w:r>
      <w:r>
        <w:rPr>
          <w:rFonts w:ascii="Candara" w:hAnsi="Candara" w:cs="Lucida Sans Unicode"/>
          <w:color w:val="441A18"/>
          <w:sz w:val="25"/>
          <w:szCs w:val="25"/>
        </w:rPr>
        <w:t>En el documento “Implementación” se presenta las actividades programadas por sesión</w:t>
      </w:r>
      <w:r w:rsidRPr="00C32284">
        <w:rPr>
          <w:rFonts w:ascii="Candara" w:hAnsi="Candara" w:cs="Lucida Sans Unicode"/>
          <w:color w:val="441A18"/>
          <w:sz w:val="25"/>
          <w:szCs w:val="25"/>
        </w:rPr>
        <w:t>.</w:t>
      </w:r>
    </w:p>
    <w:sectPr w:rsidR="00036E2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C8" w:rsidRDefault="00F050C8" w:rsidP="00833507">
      <w:pPr>
        <w:spacing w:after="0" w:line="240" w:lineRule="auto"/>
      </w:pPr>
      <w:r>
        <w:separator/>
      </w:r>
    </w:p>
  </w:endnote>
  <w:endnote w:type="continuationSeparator" w:id="0">
    <w:p w:rsidR="00F050C8" w:rsidRDefault="00F050C8" w:rsidP="0083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987697"/>
      <w:docPartObj>
        <w:docPartGallery w:val="Page Numbers (Bottom of Page)"/>
        <w:docPartUnique/>
      </w:docPartObj>
    </w:sdtPr>
    <w:sdtContent>
      <w:p w:rsidR="00833507" w:rsidRDefault="00833507">
        <w:pPr>
          <w:pStyle w:val="Piedepgina"/>
        </w:pPr>
        <w:r>
          <w:rPr>
            <w:noProof/>
            <w:lang w:val="es-PE" w:eastAsia="es-P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0" name="Grup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33507" w:rsidRDefault="00833507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05DAD" w:rsidRPr="00105DA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1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DPeiSWZgMA&#10;ACE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" filled="f" strokecolor="#7f7f7f">
                    <v:textbox>
                      <w:txbxContent>
                        <w:p w:rsidR="00833507" w:rsidRDefault="00833507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05DAD" w:rsidRPr="00105DAD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C8" w:rsidRDefault="00F050C8" w:rsidP="00833507">
      <w:pPr>
        <w:spacing w:after="0" w:line="240" w:lineRule="auto"/>
      </w:pPr>
      <w:r>
        <w:separator/>
      </w:r>
    </w:p>
  </w:footnote>
  <w:footnote w:type="continuationSeparator" w:id="0">
    <w:p w:rsidR="00F050C8" w:rsidRDefault="00F050C8" w:rsidP="0083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7C0"/>
    <w:multiLevelType w:val="hybridMultilevel"/>
    <w:tmpl w:val="C4965C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27F0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C7CAF"/>
    <w:multiLevelType w:val="hybridMultilevel"/>
    <w:tmpl w:val="3382560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B3B"/>
    <w:multiLevelType w:val="singleLevel"/>
    <w:tmpl w:val="4FE4605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1436F2"/>
    <w:multiLevelType w:val="hybridMultilevel"/>
    <w:tmpl w:val="6F8A69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D5343"/>
    <w:multiLevelType w:val="multilevel"/>
    <w:tmpl w:val="0C72E9A2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6" w15:restartNumberingAfterBreak="0">
    <w:nsid w:val="20017189"/>
    <w:multiLevelType w:val="multilevel"/>
    <w:tmpl w:val="085E6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229E443B"/>
    <w:multiLevelType w:val="hybridMultilevel"/>
    <w:tmpl w:val="91887D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6AFE"/>
    <w:multiLevelType w:val="hybridMultilevel"/>
    <w:tmpl w:val="5CC2FFA0"/>
    <w:lvl w:ilvl="0" w:tplc="53B6E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441A18"/>
      </w:rPr>
    </w:lvl>
    <w:lvl w:ilvl="1" w:tplc="6366B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441A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AB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441A18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427F2"/>
    <w:multiLevelType w:val="hybridMultilevel"/>
    <w:tmpl w:val="45B0F0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F0C59"/>
    <w:multiLevelType w:val="hybridMultilevel"/>
    <w:tmpl w:val="AA4498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478"/>
    <w:multiLevelType w:val="hybridMultilevel"/>
    <w:tmpl w:val="06425998"/>
    <w:lvl w:ilvl="0" w:tplc="4EE403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425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F0C1ECA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7254DF"/>
    <w:multiLevelType w:val="hybridMultilevel"/>
    <w:tmpl w:val="ABCE7D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31120"/>
    <w:multiLevelType w:val="hybridMultilevel"/>
    <w:tmpl w:val="713EEF50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675292"/>
    <w:multiLevelType w:val="hybridMultilevel"/>
    <w:tmpl w:val="910853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C8"/>
    <w:rsid w:val="00015534"/>
    <w:rsid w:val="000170AE"/>
    <w:rsid w:val="00036E25"/>
    <w:rsid w:val="000C5BD0"/>
    <w:rsid w:val="00105DAD"/>
    <w:rsid w:val="0011170C"/>
    <w:rsid w:val="001772C8"/>
    <w:rsid w:val="001B188E"/>
    <w:rsid w:val="00236E3C"/>
    <w:rsid w:val="00284EC6"/>
    <w:rsid w:val="0030275F"/>
    <w:rsid w:val="0032798E"/>
    <w:rsid w:val="0035125C"/>
    <w:rsid w:val="0037735A"/>
    <w:rsid w:val="003D2CE0"/>
    <w:rsid w:val="003D71F4"/>
    <w:rsid w:val="004459A1"/>
    <w:rsid w:val="00460843"/>
    <w:rsid w:val="00475931"/>
    <w:rsid w:val="00695A3E"/>
    <w:rsid w:val="006A33E0"/>
    <w:rsid w:val="00770DB9"/>
    <w:rsid w:val="00833507"/>
    <w:rsid w:val="008F41A1"/>
    <w:rsid w:val="00927AA3"/>
    <w:rsid w:val="00946491"/>
    <w:rsid w:val="00965457"/>
    <w:rsid w:val="00A04C68"/>
    <w:rsid w:val="00B50C7C"/>
    <w:rsid w:val="00B66C89"/>
    <w:rsid w:val="00BA2AF2"/>
    <w:rsid w:val="00C5002B"/>
    <w:rsid w:val="00C527B6"/>
    <w:rsid w:val="00C92E6C"/>
    <w:rsid w:val="00CE3AA8"/>
    <w:rsid w:val="00D54339"/>
    <w:rsid w:val="00DC7119"/>
    <w:rsid w:val="00E92346"/>
    <w:rsid w:val="00EB4DCB"/>
    <w:rsid w:val="00F050C8"/>
    <w:rsid w:val="00F05219"/>
    <w:rsid w:val="00F27C2A"/>
    <w:rsid w:val="00F73585"/>
    <w:rsid w:val="00F862F1"/>
    <w:rsid w:val="00F95C46"/>
    <w:rsid w:val="00F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76ED7"/>
  <w15:chartTrackingRefBased/>
  <w15:docId w15:val="{92353359-06BF-4DB9-B8FE-3A55190F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C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6E2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170AE"/>
    <w:pPr>
      <w:spacing w:after="0" w:line="240" w:lineRule="auto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70AE"/>
    <w:rPr>
      <w:rFonts w:ascii="Arial" w:eastAsia="Times New Roman" w:hAnsi="Arial" w:cs="Arial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70D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70DB9"/>
    <w:rPr>
      <w:rFonts w:ascii="Calibri" w:eastAsia="Calibri" w:hAnsi="Calibri" w:cs="Times New Roman"/>
      <w:lang w:val="es-ES"/>
    </w:rPr>
  </w:style>
  <w:style w:type="paragraph" w:styleId="Sangradetextonormal">
    <w:name w:val="Body Text Indent"/>
    <w:basedOn w:val="Normal"/>
    <w:link w:val="SangradetextonormalCar"/>
    <w:rsid w:val="00770D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V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70DB9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0D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0DB9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33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50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507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B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23</cp:revision>
  <dcterms:created xsi:type="dcterms:W3CDTF">2019-09-23T13:31:00Z</dcterms:created>
  <dcterms:modified xsi:type="dcterms:W3CDTF">2019-09-23T14:17:00Z</dcterms:modified>
</cp:coreProperties>
</file>