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D75E" w14:textId="13556634" w:rsidR="000F1128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  <w:r w:rsidRPr="00BD1C39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F405CF" wp14:editId="3C8ABB64">
            <wp:simplePos x="0" y="0"/>
            <wp:positionH relativeFrom="column">
              <wp:posOffset>-939800</wp:posOffset>
            </wp:positionH>
            <wp:positionV relativeFrom="paragraph">
              <wp:posOffset>-927100</wp:posOffset>
            </wp:positionV>
            <wp:extent cx="7890510" cy="10096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51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C39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AA4EA4" wp14:editId="27283C32">
            <wp:simplePos x="0" y="0"/>
            <wp:positionH relativeFrom="column">
              <wp:posOffset>2362200</wp:posOffset>
            </wp:positionH>
            <wp:positionV relativeFrom="paragraph">
              <wp:posOffset>6765925</wp:posOffset>
            </wp:positionV>
            <wp:extent cx="4095750" cy="850900"/>
            <wp:effectExtent l="0" t="0" r="6350" b="0"/>
            <wp:wrapThrough wrapText="bothSides">
              <wp:wrapPolygon edited="0">
                <wp:start x="3818" y="322"/>
                <wp:lineTo x="268" y="1290"/>
                <wp:lineTo x="0" y="1612"/>
                <wp:lineTo x="0" y="8382"/>
                <wp:lineTo x="1875" y="11284"/>
                <wp:lineTo x="3215" y="11284"/>
                <wp:lineTo x="3215" y="18376"/>
                <wp:lineTo x="6966" y="20310"/>
                <wp:lineTo x="10247" y="20955"/>
                <wp:lineTo x="10984" y="20955"/>
                <wp:lineTo x="21567" y="18699"/>
                <wp:lineTo x="21567" y="12896"/>
                <wp:lineTo x="20361" y="11284"/>
                <wp:lineTo x="21567" y="8060"/>
                <wp:lineTo x="21567" y="2901"/>
                <wp:lineTo x="11788" y="322"/>
                <wp:lineTo x="3818" y="322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238AB" w14:textId="06E4BFE8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10A2DB36" w14:textId="52C0555F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3798048A" w14:textId="5DF2F29B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4C52014B" w14:textId="0108840D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3EBE861E" w14:textId="2E2C0ADC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6AA976AE" w14:textId="023AEC79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298E89B8" w14:textId="5C460E51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06A02C4B" w14:textId="49CFFE2E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4B5708BF" w14:textId="64F75FA6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011D6276" w14:textId="5F5705B5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2882DD7A" w14:textId="3F7765C4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6287DEE0" w14:textId="117E2CF1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308ECCCE" w14:textId="7153B79A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33B774B3" w14:textId="2004C448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71EABC0B" w14:textId="553CF38C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1E581DF3" w14:textId="3581AFD2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4B42DC23" w14:textId="5F04042D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38212DE8" w14:textId="6BEAE4E9" w:rsidR="00BD1C39" w:rsidRDefault="00BD1C39" w:rsidP="00DF08CA">
      <w:pPr>
        <w:spacing w:before="80" w:after="80"/>
        <w:ind w:right="-234"/>
        <w:jc w:val="center"/>
        <w:rPr>
          <w:b/>
          <w:bCs/>
          <w:color w:val="FF0000"/>
          <w:sz w:val="28"/>
          <w:szCs w:val="28"/>
        </w:rPr>
      </w:pPr>
    </w:p>
    <w:p w14:paraId="2D5CB15C" w14:textId="77777777" w:rsidR="00BD1C39" w:rsidRDefault="00BD1C39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097D8DCF" w14:textId="4E3E9AE7" w:rsidR="000F1128" w:rsidRDefault="00BD1C39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  <w:r w:rsidRPr="00BD1C39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7E229E" wp14:editId="11678098">
            <wp:simplePos x="0" y="0"/>
            <wp:positionH relativeFrom="column">
              <wp:posOffset>4686300</wp:posOffset>
            </wp:positionH>
            <wp:positionV relativeFrom="paragraph">
              <wp:posOffset>85725</wp:posOffset>
            </wp:positionV>
            <wp:extent cx="1771650" cy="438785"/>
            <wp:effectExtent l="0" t="0" r="6350" b="0"/>
            <wp:wrapThrough wrapText="bothSides">
              <wp:wrapPolygon edited="0">
                <wp:start x="4955" y="0"/>
                <wp:lineTo x="465" y="1876"/>
                <wp:lineTo x="0" y="2501"/>
                <wp:lineTo x="0" y="15004"/>
                <wp:lineTo x="465" y="15630"/>
                <wp:lineTo x="4645" y="16880"/>
                <wp:lineTo x="21523" y="16880"/>
                <wp:lineTo x="21523" y="11878"/>
                <wp:lineTo x="20594" y="11253"/>
                <wp:lineTo x="20903" y="3751"/>
                <wp:lineTo x="19510" y="1876"/>
                <wp:lineTo x="13471" y="0"/>
                <wp:lineTo x="4955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8C2BA" w14:textId="26131336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1C6669C5" w14:textId="36B2DED1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7F0783CD" w14:textId="5E583CA4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7A1B5271" w14:textId="0536A45A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1C4BC85F" w14:textId="2252966B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5561394C" w14:textId="0DDFFBD1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64CC4748" w14:textId="0BD78481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6602F931" w14:textId="1B1EACB6" w:rsidR="000F1128" w:rsidRDefault="000F1128" w:rsidP="00DF08CA">
      <w:pPr>
        <w:spacing w:before="80" w:after="80"/>
        <w:ind w:right="-234"/>
        <w:jc w:val="center"/>
        <w:rPr>
          <w:rFonts w:ascii="Quicksand" w:hAnsi="Quicksand" w:cstheme="minorHAnsi"/>
          <w:b/>
          <w:caps/>
          <w:color w:val="262626" w:themeColor="text1" w:themeTint="D9"/>
          <w:sz w:val="24"/>
          <w:szCs w:val="24"/>
        </w:rPr>
      </w:pPr>
    </w:p>
    <w:p w14:paraId="14909481" w14:textId="77777777" w:rsidR="00E506CE" w:rsidRDefault="00E506CE" w:rsidP="00BD1C39">
      <w:pPr>
        <w:spacing w:before="80" w:after="80"/>
        <w:ind w:right="-234"/>
        <w:jc w:val="center"/>
        <w:rPr>
          <w:rFonts w:ascii="Akzidenz Grotesk Roman" w:hAnsi="Akzidenz Grotesk Roman" w:cstheme="minorHAnsi"/>
          <w:b/>
          <w:bCs/>
          <w:caps/>
          <w:color w:val="000251"/>
          <w:sz w:val="40"/>
          <w:szCs w:val="40"/>
        </w:rPr>
      </w:pPr>
    </w:p>
    <w:p w14:paraId="05BD96E5" w14:textId="77777777" w:rsidR="00E506CE" w:rsidRDefault="00E506CE" w:rsidP="00BD1C39">
      <w:pPr>
        <w:spacing w:before="80" w:after="80"/>
        <w:ind w:right="-234"/>
        <w:jc w:val="center"/>
        <w:rPr>
          <w:rFonts w:ascii="Akzidenz Grotesk Roman" w:hAnsi="Akzidenz Grotesk Roman" w:cstheme="minorHAnsi"/>
          <w:b/>
          <w:bCs/>
          <w:caps/>
          <w:color w:val="000251"/>
          <w:sz w:val="40"/>
          <w:szCs w:val="40"/>
        </w:rPr>
      </w:pPr>
    </w:p>
    <w:p w14:paraId="578021E8" w14:textId="77777777" w:rsidR="00E506CE" w:rsidRDefault="00E506CE" w:rsidP="00BD1C39">
      <w:pPr>
        <w:spacing w:before="80" w:after="80"/>
        <w:ind w:right="-234"/>
        <w:jc w:val="center"/>
        <w:rPr>
          <w:rFonts w:ascii="Akzidenz Grotesk Roman" w:hAnsi="Akzidenz Grotesk Roman" w:cstheme="minorHAnsi"/>
          <w:b/>
          <w:bCs/>
          <w:caps/>
          <w:color w:val="000251"/>
          <w:sz w:val="40"/>
          <w:szCs w:val="40"/>
        </w:rPr>
      </w:pPr>
    </w:p>
    <w:p w14:paraId="12418A96" w14:textId="555275DA" w:rsidR="00BD1C39" w:rsidRDefault="00BD1C39" w:rsidP="00BD1C39">
      <w:pPr>
        <w:spacing w:before="80" w:after="80"/>
        <w:ind w:right="-234"/>
        <w:jc w:val="center"/>
        <w:rPr>
          <w:rFonts w:ascii="Akzidenz Grotesk Roman" w:hAnsi="Akzidenz Grotesk Roman" w:cstheme="minorHAnsi"/>
          <w:b/>
          <w:bCs/>
          <w:caps/>
          <w:color w:val="000251"/>
          <w:sz w:val="40"/>
          <w:szCs w:val="40"/>
        </w:rPr>
      </w:pPr>
      <w:r>
        <w:rPr>
          <w:rFonts w:ascii="Akzidenz Grotesk Roman" w:hAnsi="Akzidenz Grotesk Roman" w:cstheme="minorHAnsi"/>
          <w:b/>
          <w:bCs/>
          <w:caps/>
          <w:color w:val="000251"/>
          <w:sz w:val="40"/>
          <w:szCs w:val="40"/>
        </w:rPr>
        <w:t>Evaluación calidad de servicio</w:t>
      </w:r>
    </w:p>
    <w:p w14:paraId="4A0E93A8" w14:textId="77777777" w:rsidR="00BD1C39" w:rsidRPr="00FE5810" w:rsidRDefault="00BD1C39" w:rsidP="00BD1C39">
      <w:pPr>
        <w:spacing w:before="80" w:after="80"/>
        <w:ind w:right="-234"/>
        <w:jc w:val="center"/>
        <w:rPr>
          <w:rFonts w:ascii="Akzidenz Grotesk Roman" w:hAnsi="Akzidenz Grotesk Roman" w:cstheme="minorHAnsi"/>
          <w:b/>
          <w:bCs/>
          <w:caps/>
          <w:color w:val="000251"/>
          <w:sz w:val="40"/>
          <w:szCs w:val="40"/>
        </w:rPr>
      </w:pPr>
    </w:p>
    <w:p w14:paraId="401A734B" w14:textId="507FDD6C" w:rsidR="00DF08CA" w:rsidRDefault="00DF08CA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  <w:r w:rsidRPr="00BD1C39">
        <w:rPr>
          <w:rFonts w:ascii="Akzidenz Grotesk Roman" w:hAnsi="Akzidenz Grotesk Roman" w:cstheme="minorHAnsi"/>
        </w:rPr>
        <w:t>El centro deportivo</w:t>
      </w:r>
      <w:r w:rsidR="002400E4">
        <w:rPr>
          <w:rFonts w:ascii="Akzidenz Grotesk Roman" w:hAnsi="Akzidenz Grotesk Roman" w:cstheme="minorHAnsi"/>
        </w:rPr>
        <w:t>,</w:t>
      </w:r>
      <w:r w:rsidRPr="00BD1C39">
        <w:rPr>
          <w:rFonts w:ascii="Akzidenz Grotesk Roman" w:hAnsi="Akzidenz Grotesk Roman" w:cstheme="minorHAnsi"/>
        </w:rPr>
        <w:t xml:space="preserve"> como parte de su política, mensualmente realiza la evaluación de los servicios prestados</w:t>
      </w:r>
      <w:r w:rsidR="002400E4">
        <w:rPr>
          <w:rFonts w:ascii="Akzidenz Grotesk Roman" w:hAnsi="Akzidenz Grotesk Roman" w:cstheme="minorHAnsi"/>
        </w:rPr>
        <w:t xml:space="preserve"> </w:t>
      </w:r>
      <w:r w:rsidRPr="00BD1C39">
        <w:rPr>
          <w:rFonts w:ascii="Akzidenz Grotesk Roman" w:hAnsi="Akzidenz Grotesk Roman" w:cstheme="minorHAnsi"/>
        </w:rPr>
        <w:t>para poder medir la satisfacción de sus clientes e identificar oportunidades de mejora</w:t>
      </w:r>
      <w:r w:rsidR="002400E4">
        <w:rPr>
          <w:rFonts w:ascii="Akzidenz Grotesk Roman" w:hAnsi="Akzidenz Grotesk Roman" w:cstheme="minorHAnsi"/>
        </w:rPr>
        <w:t xml:space="preserve"> </w:t>
      </w:r>
      <w:r w:rsidRPr="00BD1C39">
        <w:rPr>
          <w:rFonts w:ascii="Akzidenz Grotesk Roman" w:hAnsi="Akzidenz Grotesk Roman" w:cstheme="minorHAnsi"/>
        </w:rPr>
        <w:t>y medidas correctivas.</w:t>
      </w:r>
    </w:p>
    <w:p w14:paraId="6E10AE00" w14:textId="77777777" w:rsidR="00BD1C39" w:rsidRPr="00BD1C39" w:rsidRDefault="00BD1C39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51C5CECD" w14:textId="370AD2D3" w:rsidR="00DF08CA" w:rsidRDefault="00DF08CA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  <w:r w:rsidRPr="00BD1C39">
        <w:rPr>
          <w:rFonts w:ascii="Akzidenz Grotesk Roman" w:hAnsi="Akzidenz Grotesk Roman" w:cstheme="minorHAnsi"/>
        </w:rPr>
        <w:t>Para esto</w:t>
      </w:r>
      <w:r w:rsidR="002400E4">
        <w:rPr>
          <w:rFonts w:ascii="Akzidenz Grotesk Roman" w:hAnsi="Akzidenz Grotesk Roman" w:cstheme="minorHAnsi"/>
        </w:rPr>
        <w:t>,</w:t>
      </w:r>
      <w:r w:rsidRPr="00BD1C39">
        <w:rPr>
          <w:rFonts w:ascii="Akzidenz Grotesk Roman" w:hAnsi="Akzidenz Grotesk Roman" w:cstheme="minorHAnsi"/>
        </w:rPr>
        <w:t xml:space="preserve"> el analista de servicio al cliente se encarga periódicamente</w:t>
      </w:r>
      <w:r w:rsidR="002400E4">
        <w:rPr>
          <w:rFonts w:ascii="Akzidenz Grotesk Roman" w:hAnsi="Akzidenz Grotesk Roman" w:cstheme="minorHAnsi"/>
        </w:rPr>
        <w:t xml:space="preserve"> (cada mes)</w:t>
      </w:r>
      <w:r w:rsidRPr="00BD1C39">
        <w:rPr>
          <w:rFonts w:ascii="Akzidenz Grotesk Roman" w:hAnsi="Akzidenz Grotesk Roman" w:cstheme="minorHAnsi"/>
        </w:rPr>
        <w:t xml:space="preserve"> de seleccionar la muestra de las reservas para realizar el proceso de evaluación, </w:t>
      </w:r>
      <w:r w:rsidR="002400E4">
        <w:rPr>
          <w:rFonts w:ascii="Akzidenz Grotesk Roman" w:hAnsi="Akzidenz Grotesk Roman" w:cstheme="minorHAnsi"/>
        </w:rPr>
        <w:t xml:space="preserve">este </w:t>
      </w:r>
      <w:r w:rsidRPr="00BD1C39">
        <w:rPr>
          <w:rFonts w:ascii="Akzidenz Grotesk Roman" w:hAnsi="Akzidenz Grotesk Roman" w:cstheme="minorHAnsi"/>
        </w:rPr>
        <w:t xml:space="preserve">inicia con el envío por correo electrónico al socio de un formulario digital con la encuesta de satisfacción, </w:t>
      </w:r>
      <w:r w:rsidR="002400E4">
        <w:rPr>
          <w:rFonts w:ascii="Akzidenz Grotesk Roman" w:hAnsi="Akzidenz Grotesk Roman" w:cstheme="minorHAnsi"/>
        </w:rPr>
        <w:t>donde</w:t>
      </w:r>
      <w:r w:rsidRPr="00BD1C39">
        <w:rPr>
          <w:rFonts w:ascii="Akzidenz Grotesk Roman" w:hAnsi="Akzidenz Grotesk Roman" w:cstheme="minorHAnsi"/>
        </w:rPr>
        <w:t xml:space="preserve"> se califican los diferentes aspectos de las instalaciones, artículos y demás servicios prestados</w:t>
      </w:r>
      <w:r w:rsidRPr="00BD1C39">
        <w:rPr>
          <w:rFonts w:ascii="Akzidenz Grotesk Roman" w:hAnsi="Akzidenz Grotesk Roman" w:cstheme="minorHAnsi"/>
          <w:color w:val="000000" w:themeColor="text1"/>
        </w:rPr>
        <w:t>. Hay dos posibilidades: que el cliente o socio responda la encuesta en el formulario digital dentro de los cinco días siguientes o que no lo haga. Si el formulario es respondido</w:t>
      </w:r>
      <w:r w:rsidR="002400E4">
        <w:rPr>
          <w:rFonts w:ascii="Akzidenz Grotesk Roman" w:hAnsi="Akzidenz Grotesk Roman" w:cstheme="minorHAnsi"/>
          <w:color w:val="000000" w:themeColor="text1"/>
        </w:rPr>
        <w:t>,</w:t>
      </w:r>
      <w:r w:rsidRPr="00BD1C39">
        <w:rPr>
          <w:rFonts w:ascii="Akzidenz Grotesk Roman" w:hAnsi="Akzidenz Grotesk Roman" w:cstheme="minorHAnsi"/>
          <w:color w:val="000000" w:themeColor="text1"/>
        </w:rPr>
        <w:t xml:space="preserve"> es procesado y calificado automáticamente</w:t>
      </w:r>
      <w:r w:rsidR="002400E4">
        <w:rPr>
          <w:rFonts w:ascii="Akzidenz Grotesk Roman" w:hAnsi="Akzidenz Grotesk Roman" w:cstheme="minorHAnsi"/>
          <w:color w:val="000000" w:themeColor="text1"/>
        </w:rPr>
        <w:t>;</w:t>
      </w:r>
      <w:r w:rsidRPr="00BD1C39">
        <w:rPr>
          <w:rFonts w:ascii="Akzidenz Grotesk Roman" w:hAnsi="Akzidenz Grotesk Roman" w:cstheme="minorHAnsi"/>
          <w:color w:val="000000" w:themeColor="text1"/>
        </w:rPr>
        <w:t xml:space="preserve"> si el formulario no es contestado a tiempo, un </w:t>
      </w:r>
      <w:r w:rsidRPr="002400E4">
        <w:rPr>
          <w:rFonts w:ascii="Akzidenz Grotesk Roman" w:hAnsi="Akzidenz Grotesk Roman" w:cstheme="minorHAnsi"/>
          <w:i/>
          <w:iCs/>
          <w:color w:val="000000" w:themeColor="text1"/>
        </w:rPr>
        <w:t xml:space="preserve">time-out </w:t>
      </w:r>
      <w:r w:rsidRPr="00BD1C39">
        <w:rPr>
          <w:rFonts w:ascii="Akzidenz Grotesk Roman" w:hAnsi="Akzidenz Grotesk Roman" w:cstheme="minorHAnsi"/>
          <w:color w:val="000000" w:themeColor="text1"/>
        </w:rPr>
        <w:t xml:space="preserve">ocurre y se procede a contactar telefónicamente al cliente para </w:t>
      </w:r>
      <w:r w:rsidR="002400E4">
        <w:rPr>
          <w:rFonts w:ascii="Akzidenz Grotesk Roman" w:hAnsi="Akzidenz Grotesk Roman" w:cstheme="minorHAnsi"/>
          <w:color w:val="000000" w:themeColor="text1"/>
        </w:rPr>
        <w:t>que responda</w:t>
      </w:r>
      <w:r w:rsidRPr="00BD1C39">
        <w:rPr>
          <w:rFonts w:ascii="Akzidenz Grotesk Roman" w:hAnsi="Akzidenz Grotesk Roman" w:cstheme="minorHAnsi"/>
          <w:color w:val="000000" w:themeColor="text1"/>
        </w:rPr>
        <w:t xml:space="preserve"> la encuesta de satisfacción, en caso de no localizar al cliente esta actividad se reintenta al día siguiente hasta un máximo de 3 veces</w:t>
      </w:r>
      <w:r w:rsidRPr="00BD1C39">
        <w:rPr>
          <w:rFonts w:ascii="Akzidenz Grotesk Roman" w:hAnsi="Akzidenz Grotesk Roman" w:cstheme="minorHAnsi"/>
        </w:rPr>
        <w:t xml:space="preserve">. </w:t>
      </w:r>
    </w:p>
    <w:p w14:paraId="688A8F96" w14:textId="77777777" w:rsidR="00BD1C39" w:rsidRPr="00BD1C39" w:rsidRDefault="00BD1C39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2C9B5E0C" w14:textId="3E3A10BC" w:rsidR="00DF08CA" w:rsidRDefault="00DF08CA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  <w:r w:rsidRPr="00BD1C39">
        <w:rPr>
          <w:rFonts w:ascii="Akzidenz Grotesk Roman" w:hAnsi="Akzidenz Grotesk Roman" w:cstheme="minorHAnsi"/>
        </w:rPr>
        <w:t>Una vez terminada la evaluación de todas las reservas seleccionadas dentro de la muestra, el analista de servicio al cliente genera el informe consolidado con los resultados y sus recomendaciones y se l</w:t>
      </w:r>
      <w:r w:rsidR="002400E4">
        <w:rPr>
          <w:rFonts w:ascii="Akzidenz Grotesk Roman" w:hAnsi="Akzidenz Grotesk Roman" w:cstheme="minorHAnsi"/>
        </w:rPr>
        <w:t>os</w:t>
      </w:r>
      <w:r w:rsidRPr="00BD1C39">
        <w:rPr>
          <w:rFonts w:ascii="Akzidenz Grotesk Roman" w:hAnsi="Akzidenz Grotesk Roman" w:cstheme="minorHAnsi"/>
        </w:rPr>
        <w:t xml:space="preserve"> envía al jefe de servicio al cliente</w:t>
      </w:r>
      <w:r w:rsidR="002400E4">
        <w:rPr>
          <w:rFonts w:ascii="Akzidenz Grotesk Roman" w:hAnsi="Akzidenz Grotesk Roman" w:cstheme="minorHAnsi"/>
        </w:rPr>
        <w:t>,</w:t>
      </w:r>
      <w:r w:rsidRPr="00BD1C39">
        <w:rPr>
          <w:rFonts w:ascii="Akzidenz Grotesk Roman" w:hAnsi="Akzidenz Grotesk Roman" w:cstheme="minorHAnsi"/>
        </w:rPr>
        <w:t xml:space="preserve"> quien analiza los resultados y determina las acciones a seguir y recomendaciones y se</w:t>
      </w:r>
      <w:r w:rsidR="002400E4">
        <w:rPr>
          <w:rFonts w:ascii="Akzidenz Grotesk Roman" w:hAnsi="Akzidenz Grotesk Roman" w:cstheme="minorHAnsi"/>
        </w:rPr>
        <w:t xml:space="preserve"> las</w:t>
      </w:r>
      <w:r w:rsidRPr="00BD1C39">
        <w:rPr>
          <w:rFonts w:ascii="Akzidenz Grotesk Roman" w:hAnsi="Akzidenz Grotesk Roman" w:cstheme="minorHAnsi"/>
        </w:rPr>
        <w:t xml:space="preserve"> envía al coordinador de instalaciones, finalizando así el proceso.</w:t>
      </w:r>
    </w:p>
    <w:p w14:paraId="79D6CE44" w14:textId="40B3ED35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519FD050" w14:textId="7B076088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650F2895" w14:textId="1194BA9E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11C7F4C0" w14:textId="3F0529D0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4421F604" w14:textId="65E7CF0B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08FEBFCD" w14:textId="3010D70B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111683FC" w14:textId="27D21CDC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42A9F43F" w14:textId="0D0BE3F1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1C3439DE" w14:textId="1A9CBEA9" w:rsidR="00E506CE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0A4B180A" w14:textId="77777777" w:rsidR="00E506CE" w:rsidRPr="00BD1C39" w:rsidRDefault="00E506CE" w:rsidP="00DF08CA">
      <w:pPr>
        <w:pStyle w:val="Default"/>
        <w:spacing w:before="80" w:after="80" w:line="276" w:lineRule="auto"/>
        <w:ind w:right="-234"/>
        <w:jc w:val="both"/>
        <w:rPr>
          <w:rFonts w:ascii="Akzidenz Grotesk Roman" w:hAnsi="Akzidenz Grotesk Roman" w:cstheme="minorHAnsi"/>
        </w:rPr>
      </w:pPr>
    </w:p>
    <w:p w14:paraId="307C910F" w14:textId="22810B56" w:rsidR="001033AB" w:rsidRPr="00BD1C39" w:rsidRDefault="001033AB">
      <w:pPr>
        <w:rPr>
          <w:rFonts w:ascii="Akzidenz Grotesk Roman" w:hAnsi="Akzidenz Grotesk Roman"/>
        </w:rPr>
      </w:pPr>
    </w:p>
    <w:p w14:paraId="535ECC0A" w14:textId="6900F6F9" w:rsidR="00E54DD2" w:rsidRDefault="00E54DD2" w:rsidP="00E54DD2">
      <w:pPr>
        <w:spacing w:before="80" w:after="80"/>
        <w:ind w:right="-234"/>
        <w:jc w:val="both"/>
        <w:rPr>
          <w:rFonts w:ascii="Akzidenz Grotesk Roman" w:hAnsi="Akzidenz Grotesk Roman" w:cstheme="minorHAnsi"/>
          <w:b/>
          <w:bCs/>
          <w:color w:val="262626" w:themeColor="text1" w:themeTint="D9"/>
          <w:sz w:val="36"/>
          <w:szCs w:val="36"/>
          <w:lang w:val="es-MX"/>
        </w:rPr>
      </w:pPr>
      <w:r w:rsidRPr="00BD1C39">
        <w:rPr>
          <w:rFonts w:ascii="Akzidenz Grotesk Roman" w:hAnsi="Akzidenz Grotesk Roman" w:cstheme="minorHAnsi"/>
          <w:b/>
          <w:bCs/>
          <w:color w:val="262626" w:themeColor="text1" w:themeTint="D9"/>
          <w:sz w:val="36"/>
          <w:szCs w:val="36"/>
          <w:lang w:val="es-MX"/>
        </w:rPr>
        <w:t>Instrucciones:</w:t>
      </w:r>
    </w:p>
    <w:p w14:paraId="650FA96A" w14:textId="77777777" w:rsidR="00BD1C39" w:rsidRPr="00BD1C39" w:rsidRDefault="00BD1C39" w:rsidP="00E54DD2">
      <w:pPr>
        <w:spacing w:before="80" w:after="80"/>
        <w:ind w:right="-234"/>
        <w:jc w:val="both"/>
        <w:rPr>
          <w:rFonts w:ascii="Akzidenz Grotesk Roman" w:hAnsi="Akzidenz Grotesk Roman" w:cstheme="minorHAnsi"/>
          <w:b/>
          <w:bCs/>
          <w:color w:val="262626" w:themeColor="text1" w:themeTint="D9"/>
          <w:sz w:val="36"/>
          <w:szCs w:val="36"/>
          <w:lang w:val="es-MX"/>
        </w:rPr>
      </w:pPr>
    </w:p>
    <w:p w14:paraId="76C66ECD" w14:textId="7BE5DE89" w:rsidR="00E54DD2" w:rsidRPr="00BD1C39" w:rsidRDefault="00E54DD2" w:rsidP="00BD1C39">
      <w:pPr>
        <w:spacing w:before="80" w:after="80"/>
        <w:ind w:left="700" w:right="-234" w:hanging="700"/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</w:pPr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>1.</w:t>
      </w:r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ab/>
        <w:t xml:space="preserve">Descargue el programa gratis Bizagi Process Modeler </w:t>
      </w:r>
      <w:hyperlink r:id="rId12" w:history="1">
        <w:r w:rsidRPr="00BD1C39">
          <w:rPr>
            <w:rStyle w:val="Hipervnculo"/>
            <w:rFonts w:ascii="Akzidenz Grotesk Roman" w:hAnsi="Akzidenz Grotesk Roman" w:cstheme="minorHAnsi"/>
            <w:sz w:val="24"/>
            <w:szCs w:val="24"/>
            <w:lang w:val="es-MX"/>
          </w:rPr>
          <w:t>(https://www.bizagi.com/es/plataforma/modeler ).</w:t>
        </w:r>
      </w:hyperlink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 xml:space="preserve"> </w:t>
      </w:r>
    </w:p>
    <w:p w14:paraId="482D4DAF" w14:textId="21F04BD3" w:rsidR="00E54DD2" w:rsidRPr="00BD1C39" w:rsidRDefault="00E54DD2" w:rsidP="00E54DD2">
      <w:pPr>
        <w:spacing w:before="80" w:after="80"/>
        <w:ind w:right="-234"/>
        <w:jc w:val="both"/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</w:pPr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>2.</w:t>
      </w:r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ab/>
        <w:t>Modele el proceso con la notación BPMN en el software de modelado de procesos.</w:t>
      </w:r>
    </w:p>
    <w:p w14:paraId="4B9CA47A" w14:textId="3A51B681" w:rsidR="00E54DD2" w:rsidRPr="00874732" w:rsidRDefault="002F1884" w:rsidP="00874732">
      <w:pPr>
        <w:spacing w:before="80" w:after="80"/>
        <w:ind w:left="700" w:right="-234" w:hanging="700"/>
        <w:jc w:val="both"/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</w:pPr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 xml:space="preserve">3. </w:t>
      </w:r>
      <w:r w:rsid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ab/>
      </w:r>
      <w:r w:rsidRPr="00BD1C39">
        <w:rPr>
          <w:rFonts w:ascii="Akzidenz Grotesk Roman" w:hAnsi="Akzidenz Grotesk Roman" w:cstheme="minorHAnsi"/>
          <w:color w:val="262626" w:themeColor="text1" w:themeTint="D9"/>
          <w:sz w:val="24"/>
          <w:szCs w:val="24"/>
          <w:lang w:val="es-MX"/>
        </w:rPr>
        <w:t>Si tiene dudas socialícelas en el encuentro sincrónico o en el foro “Pregúntele al profesor”. Es una actividad no evaluable, así que no es requisito para la obtención del certificado.</w:t>
      </w:r>
    </w:p>
    <w:sectPr w:rsidR="00E54DD2" w:rsidRPr="00874732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0159" w14:textId="77777777" w:rsidR="005F5003" w:rsidRDefault="005F5003" w:rsidP="00E506CE">
      <w:pPr>
        <w:spacing w:after="0" w:line="240" w:lineRule="auto"/>
      </w:pPr>
      <w:r>
        <w:separator/>
      </w:r>
    </w:p>
  </w:endnote>
  <w:endnote w:type="continuationSeparator" w:id="0">
    <w:p w14:paraId="33F117FB" w14:textId="77777777" w:rsidR="005F5003" w:rsidRDefault="005F5003" w:rsidP="00E5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panose1 w:val="020B0604020202020204"/>
    <w:charset w:val="00"/>
    <w:family w:val="auto"/>
    <w:pitch w:val="variable"/>
    <w:sig w:usb0="2000000F" w:usb1="00000001" w:usb2="00000000" w:usb3="00000000" w:csb0="00000193" w:csb1="00000000"/>
  </w:font>
  <w:font w:name="Akzidenz Grotesk Roman">
    <w:panose1 w:val="00000400000000000000"/>
    <w:charset w:val="00"/>
    <w:family w:val="auto"/>
    <w:pitch w:val="variable"/>
    <w:sig w:usb0="00000003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B9BCE" w14:textId="77777777" w:rsidR="005F5003" w:rsidRDefault="005F5003" w:rsidP="00E506CE">
      <w:pPr>
        <w:spacing w:after="0" w:line="240" w:lineRule="auto"/>
      </w:pPr>
      <w:r>
        <w:separator/>
      </w:r>
    </w:p>
  </w:footnote>
  <w:footnote w:type="continuationSeparator" w:id="0">
    <w:p w14:paraId="4C0EA4BC" w14:textId="77777777" w:rsidR="005F5003" w:rsidRDefault="005F5003" w:rsidP="00E5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E4C74" w14:textId="65055C7C" w:rsidR="00E506CE" w:rsidRDefault="00E506C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9E049" wp14:editId="6B4487BB">
          <wp:simplePos x="0" y="0"/>
          <wp:positionH relativeFrom="column">
            <wp:posOffset>-927100</wp:posOffset>
          </wp:positionH>
          <wp:positionV relativeFrom="paragraph">
            <wp:posOffset>-246380</wp:posOffset>
          </wp:positionV>
          <wp:extent cx="7772400" cy="1005844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2A"/>
    <w:rsid w:val="000F1128"/>
    <w:rsid w:val="001033AB"/>
    <w:rsid w:val="002400E4"/>
    <w:rsid w:val="002F1884"/>
    <w:rsid w:val="005F5003"/>
    <w:rsid w:val="00874732"/>
    <w:rsid w:val="00BD1C39"/>
    <w:rsid w:val="00D5632A"/>
    <w:rsid w:val="00DF08CA"/>
    <w:rsid w:val="00E506CE"/>
    <w:rsid w:val="00E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59983"/>
  <w15:chartTrackingRefBased/>
  <w15:docId w15:val="{B96DB530-6F02-4B17-B9B0-6898485A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C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08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1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1C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C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50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6CE"/>
  </w:style>
  <w:style w:type="paragraph" w:styleId="Piedepgina">
    <w:name w:val="footer"/>
    <w:basedOn w:val="Normal"/>
    <w:link w:val="PiedepginaCar"/>
    <w:uiPriority w:val="99"/>
    <w:unhideWhenUsed/>
    <w:rsid w:val="00E50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bizagi.com/es/plataforma/model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EC9538D27D3B43B0B1A7E9BE47F7BC" ma:contentTypeVersion="25" ma:contentTypeDescription="Crear nuevo documento." ma:contentTypeScope="" ma:versionID="68a251787cc651c2e84c01995901d7b0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e62e2dd9-6f56-496f-8db1-04b2587c65a0" xmlns:ns5="5eacc250-3c3b-41c1-91ff-120ce2e95ac3" xmlns:ns6="e734594a-1dd3-4315-a782-187e204b1436" xmlns:ns7="76a6e557-c9b5-4e90-8627-d8560f81af31" targetNamespace="http://schemas.microsoft.com/office/2006/metadata/properties" ma:root="true" ma:fieldsID="e73e68af137da72a30d38ba597e81fe2" ns1:_="" ns3:_="" ns4:_="" ns5:_="" ns6:_="" ns7:_="">
    <xsd:import namespace="4e763a2e-39b8-4f90-88c5-ee3933be9094"/>
    <xsd:import namespace="2488d886-132a-40f9-8b41-aad569bef3aa"/>
    <xsd:import namespace="e62e2dd9-6f56-496f-8db1-04b2587c65a0"/>
    <xsd:import namespace="5eacc250-3c3b-41c1-91ff-120ce2e95ac3"/>
    <xsd:import namespace="e734594a-1dd3-4315-a782-187e204b1436"/>
    <xsd:import namespace="76a6e557-c9b5-4e90-8627-d8560f81af31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SharedWithUsers" minOccurs="0"/>
                <xsd:element ref="ns4:SharedWithDetails" minOccurs="0"/>
                <xsd:element ref="ns5:N_x00b0__x0020_ID" minOccurs="0"/>
                <xsd:element ref="ns5:Departamento" minOccurs="0"/>
                <xsd:element ref="ns6:N_x00b0__x0020_ID_x0020_Oportunidad" minOccurs="0"/>
                <xsd:element ref="ns7:LastSharedByUser" minOccurs="0"/>
                <xsd:element ref="ns7:LastSharedByTim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Location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dexed="true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Online"/>
          <xsd:enumeration value="Presencial"/>
          <xsd:enumeration value="Semipresencial"/>
          <xsd:enumeration value="Virtual"/>
          <xsd:enumeration value="Virtual-Mooc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Buenos Aires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almir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format="Dropdown" ma:internalName="A_x00f1_o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Diplomado"/>
          <xsd:enumeration value="Congreso"/>
          <xsd:enumeration value="Seminario"/>
          <xsd:enumeration value="Simposio"/>
          <xsd:enumeration value="Taller"/>
          <xsd:enumeration value="Curso/Taller"/>
          <xsd:enumeration value="Programa para Profesionales"/>
          <xsd:enumeration value="Programa para no Profesionales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8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9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594a-1dd3-4315-a782-187e204b1436" elementFormDefault="qualified">
    <xsd:import namespace="http://schemas.microsoft.com/office/2006/documentManagement/types"/>
    <xsd:import namespace="http://schemas.microsoft.com/office/infopath/2007/PartnerControls"/>
    <xsd:element name="N_x00b0__x0020_ID_x0020_Oportunidad" ma:index="20" nillable="true" ma:displayName="N° ID Oportunidad" ma:internalName="N_x00b0__x0020_ID_x0020_Oportunidad">
      <xsd:simpleType>
        <xsd:restriction base="dms:Number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6e557-c9b5-4e90-8627-d8560f81af31" elementFormDefault="qualified">
    <xsd:import namespace="http://schemas.microsoft.com/office/2006/documentManagement/types"/>
    <xsd:import namespace="http://schemas.microsoft.com/office/infopath/2007/PartnerControls"/>
    <xsd:element name="LastSharedByUser" ma:index="2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 xsi:nil="true"/>
    <N_x00b0__x0020_ID xmlns="5eacc250-3c3b-41c1-91ff-120ce2e95ac3" xsi:nil="true"/>
    <Lugar xmlns="4e763a2e-39b8-4f90-88c5-ee3933be9094" xsi:nil="true"/>
    <Departamento xmlns="5eacc250-3c3b-41c1-91ff-120ce2e95ac3" xsi:nil="true"/>
    <A_x00f1_o xmlns="4e763a2e-39b8-4f90-88c5-ee3933be9094" xsi:nil="true"/>
    <Nombre_x0020_Empresa xmlns="2488d886-132a-40f9-8b41-aad569bef3aa" xsi:nil="true"/>
    <Estado xmlns="4e763a2e-39b8-4f90-88c5-ee3933be9094" xsi:nil="true"/>
    <Tipo_x0020_de_x0020_programa xmlns="4e763a2e-39b8-4f90-88c5-ee3933be9094" xsi:nil="true"/>
    <Clase_x0020_de_x0020_programa xmlns="2488d886-132a-40f9-8b41-aad569bef3aa" xsi:nil="true"/>
    <N_x00b0__x0020_ID_x0020_Oportunidad xmlns="e734594a-1dd3-4315-a782-187e204b1436" xsi:nil="true"/>
  </documentManagement>
</p:properties>
</file>

<file path=customXml/itemProps1.xml><?xml version="1.0" encoding="utf-8"?>
<ds:datastoreItem xmlns:ds="http://schemas.openxmlformats.org/officeDocument/2006/customXml" ds:itemID="{9CE074C0-C5BF-41E9-BA16-92C461B0D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e62e2dd9-6f56-496f-8db1-04b2587c65a0"/>
    <ds:schemaRef ds:uri="5eacc250-3c3b-41c1-91ff-120ce2e95ac3"/>
    <ds:schemaRef ds:uri="e734594a-1dd3-4315-a782-187e204b1436"/>
    <ds:schemaRef ds:uri="76a6e557-c9b5-4e90-8627-d8560f81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27753-7122-4752-AA09-ED47DE40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8D639-644A-4642-888F-9D5B8A3A436F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2488d886-132a-40f9-8b41-aad569bef3aa"/>
    <ds:schemaRef ds:uri="e734594a-1dd3-4315-a782-187e204b1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María Pla</dc:creator>
  <cp:keywords/>
  <dc:description/>
  <cp:lastModifiedBy>Microsoft Office User</cp:lastModifiedBy>
  <cp:revision>9</cp:revision>
  <dcterms:created xsi:type="dcterms:W3CDTF">2020-09-04T22:52:00Z</dcterms:created>
  <dcterms:modified xsi:type="dcterms:W3CDTF">2020-10-24T03:06:00Z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0x010100ACEC9538D27D3B43B0B1A7E9BE47F7BC</vt:lpwstr>
  </property>
</Properties>
</file>